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284B821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6653" w:rsidRPr="00026653">
        <w:rPr>
          <w:rFonts w:ascii="Times New Roman" w:hAnsi="Times New Roman" w:cs="Times New Roman"/>
          <w:b/>
          <w:bCs/>
          <w:sz w:val="28"/>
          <w:szCs w:val="28"/>
        </w:rPr>
        <w:t>Инструменты и технологии поведенческих финансов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40946CE0" w:rsidR="0088717E" w:rsidRDefault="00F76640" w:rsidP="00B629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B62908" w:rsidRPr="00B62908">
        <w:rPr>
          <w:rFonts w:ascii="Times New Roman" w:hAnsi="Times New Roman" w:cs="Times New Roman"/>
          <w:sz w:val="28"/>
          <w:szCs w:val="28"/>
        </w:rPr>
        <w:t>формирование у обучающихся системы глубоких знаний теоретических основ поведенческих финансов, навыков использования современных</w:t>
      </w:r>
      <w:r w:rsidR="00B62908">
        <w:rPr>
          <w:rFonts w:ascii="Times New Roman" w:hAnsi="Times New Roman" w:cs="Times New Roman"/>
          <w:sz w:val="28"/>
          <w:szCs w:val="28"/>
        </w:rPr>
        <w:t xml:space="preserve"> </w:t>
      </w:r>
      <w:r w:rsidR="00B62908" w:rsidRPr="00B62908">
        <w:rPr>
          <w:rFonts w:ascii="Times New Roman" w:hAnsi="Times New Roman" w:cs="Times New Roman"/>
          <w:sz w:val="28"/>
          <w:szCs w:val="28"/>
        </w:rPr>
        <w:t>инструментов и технологий, методик проведения поведенческих исследований в финансах, представлений об основных направлениях развития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524D7092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026653" w:rsidRPr="00026653">
        <w:rPr>
          <w:rFonts w:ascii="Times New Roman" w:hAnsi="Times New Roman" w:cs="Times New Roman"/>
          <w:sz w:val="28"/>
          <w:szCs w:val="28"/>
        </w:rPr>
        <w:t>Инструменты и технологии поведенческих финансов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189D230C" w:rsidR="0030425D" w:rsidRPr="00F76640" w:rsidRDefault="00B62908" w:rsidP="00B629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08">
        <w:rPr>
          <w:rFonts w:ascii="Times New Roman" w:hAnsi="Times New Roman" w:cs="Times New Roman"/>
          <w:sz w:val="28"/>
          <w:szCs w:val="28"/>
        </w:rPr>
        <w:t>Современность и история поведенческих финансов. Теоретические основы поведенческих финансов. Инструменты и технологии. Теория перспектив. Эвристики и психологические концепции в современных инструментах и технологиях поведенческих финансов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26653"/>
    <w:rsid w:val="0030425D"/>
    <w:rsid w:val="00865114"/>
    <w:rsid w:val="0088717E"/>
    <w:rsid w:val="00B62908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67DAC-F611-4655-B820-E5242BED5CD8}"/>
</file>

<file path=customXml/itemProps2.xml><?xml version="1.0" encoding="utf-8"?>
<ds:datastoreItem xmlns:ds="http://schemas.openxmlformats.org/officeDocument/2006/customXml" ds:itemID="{0708FEEF-DD0D-44AD-BD41-A5E01D07EA8F}"/>
</file>

<file path=customXml/itemProps3.xml><?xml version="1.0" encoding="utf-8"?>
<ds:datastoreItem xmlns:ds="http://schemas.openxmlformats.org/officeDocument/2006/customXml" ds:itemID="{FD5D9FDF-115A-439E-AF7F-4ABB480BC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8</cp:revision>
  <dcterms:created xsi:type="dcterms:W3CDTF">2021-04-12T06:58:00Z</dcterms:created>
  <dcterms:modified xsi:type="dcterms:W3CDTF">2021-04-12T08:01:00Z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